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FE" w:rsidRDefault="006E4BC9" w:rsidP="00F03CFE">
      <w:pPr>
        <w:pStyle w:val="a8"/>
        <w:ind w:left="-993" w:right="-143"/>
        <w:jc w:val="center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  <w:bookmarkStart w:id="0" w:name="_GoBack"/>
      <w:r w:rsidRPr="009821C3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-37465</wp:posOffset>
            </wp:positionV>
            <wp:extent cx="6921500" cy="942975"/>
            <wp:effectExtent l="0" t="0" r="0" b="9525"/>
            <wp:wrapNone/>
            <wp:docPr id="12" name="Рисунок 12" descr="C:\Users\Work\Documents\cropped-ribbon-waves-design-vector-01-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ocuments\cropped-ribbon-waves-design-vector-01-fre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251460</wp:posOffset>
            </wp:positionV>
            <wp:extent cx="1190625" cy="409575"/>
            <wp:effectExtent l="0" t="0" r="9525" b="9525"/>
            <wp:wrapNone/>
            <wp:docPr id="23" name="Рисунок 23" descr="C:\Users\itishkova\AppData\Local\Microsoft\Windows\Temporary Internet Files\Content.Word\Безымянный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C:\Users\itishkova\AppData\Local\Microsoft\Windows\Temporary Internet Files\Content.Word\Безымянный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6714" w:rsidRPr="00580D7F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-34290</wp:posOffset>
            </wp:positionV>
            <wp:extent cx="1537335" cy="843137"/>
            <wp:effectExtent l="0" t="0" r="5715" b="0"/>
            <wp:wrapNone/>
            <wp:docPr id="8" name="Рисунок 7" descr="C:\Users\валерия\AppData\Local\Microsoft\Windows\INetCache\Content.Word\57b8c45c29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ерия\AppData\Local\Microsoft\Windows\INetCache\Content.Word\57b8c45c29b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84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CFE" w:rsidRDefault="00F03CFE" w:rsidP="00F03CFE">
      <w:pPr>
        <w:pStyle w:val="a8"/>
        <w:ind w:left="-993" w:right="-143"/>
        <w:jc w:val="center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</w:p>
    <w:p w:rsidR="00F03CFE" w:rsidRDefault="00426714" w:rsidP="00426714">
      <w:pPr>
        <w:pStyle w:val="a8"/>
        <w:tabs>
          <w:tab w:val="left" w:pos="5265"/>
        </w:tabs>
        <w:ind w:left="-993" w:right="-143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  <w:r>
        <w:rPr>
          <w:rFonts w:ascii="Cambria" w:hAnsi="Cambria" w:cstheme="minorHAnsi"/>
          <w:b/>
          <w:color w:val="404040" w:themeColor="text1" w:themeTint="BF"/>
          <w:sz w:val="36"/>
          <w:szCs w:val="36"/>
        </w:rPr>
        <w:tab/>
      </w:r>
    </w:p>
    <w:p w:rsidR="00F03CFE" w:rsidRDefault="00F03CFE" w:rsidP="00F03CFE">
      <w:pPr>
        <w:pStyle w:val="a8"/>
        <w:ind w:left="-993" w:right="-143"/>
        <w:jc w:val="center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</w:p>
    <w:p w:rsidR="00F03CFE" w:rsidRDefault="00F03CFE" w:rsidP="00F03CFE">
      <w:pPr>
        <w:pStyle w:val="a8"/>
        <w:ind w:left="-993" w:right="-143"/>
        <w:jc w:val="center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</w:p>
    <w:p w:rsidR="00F03CFE" w:rsidRDefault="006E4BC9" w:rsidP="006E4BC9">
      <w:pPr>
        <w:pStyle w:val="a8"/>
        <w:tabs>
          <w:tab w:val="left" w:pos="2895"/>
        </w:tabs>
        <w:ind w:left="-993" w:right="-143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  <w:r>
        <w:rPr>
          <w:rFonts w:ascii="Cambria" w:hAnsi="Cambria" w:cstheme="minorHAnsi"/>
          <w:b/>
          <w:color w:val="404040" w:themeColor="text1" w:themeTint="BF"/>
          <w:sz w:val="36"/>
          <w:szCs w:val="36"/>
        </w:rPr>
        <w:tab/>
      </w:r>
    </w:p>
    <w:p w:rsidR="00F03CFE" w:rsidRPr="00426714" w:rsidRDefault="00F03CFE" w:rsidP="00F03CFE">
      <w:pPr>
        <w:pStyle w:val="a8"/>
        <w:ind w:left="-993" w:right="-143"/>
        <w:jc w:val="center"/>
        <w:rPr>
          <w:rFonts w:ascii="Sylfaen" w:hAnsi="Sylfaen" w:cstheme="minorHAnsi"/>
          <w:b/>
          <w:color w:val="404040" w:themeColor="text1" w:themeTint="BF"/>
          <w:sz w:val="36"/>
          <w:szCs w:val="36"/>
        </w:rPr>
      </w:pPr>
      <w:r w:rsidRPr="00426714">
        <w:rPr>
          <w:rFonts w:ascii="Sylfaen" w:hAnsi="Sylfaen" w:cstheme="minorHAnsi"/>
          <w:b/>
          <w:color w:val="404040" w:themeColor="text1" w:themeTint="BF"/>
          <w:sz w:val="36"/>
          <w:szCs w:val="36"/>
        </w:rPr>
        <w:t xml:space="preserve">ПРОГРАММА </w:t>
      </w:r>
      <w:r w:rsidR="00BA7B9B">
        <w:rPr>
          <w:rFonts w:ascii="Sylfaen" w:hAnsi="Sylfaen" w:cstheme="minorHAnsi"/>
          <w:b/>
          <w:color w:val="404040" w:themeColor="text1" w:themeTint="BF"/>
          <w:sz w:val="36"/>
          <w:szCs w:val="36"/>
          <w:lang w:val="en-US"/>
        </w:rPr>
        <w:t>II</w:t>
      </w:r>
      <w:r w:rsidR="00BA7B9B" w:rsidRPr="00445AB2">
        <w:rPr>
          <w:rFonts w:ascii="Sylfaen" w:hAnsi="Sylfaen" w:cstheme="minorHAnsi"/>
          <w:b/>
          <w:color w:val="404040" w:themeColor="text1" w:themeTint="BF"/>
          <w:sz w:val="36"/>
          <w:szCs w:val="36"/>
        </w:rPr>
        <w:t xml:space="preserve"> </w:t>
      </w:r>
      <w:r w:rsidRPr="00426714">
        <w:rPr>
          <w:rFonts w:ascii="Sylfaen" w:hAnsi="Sylfaen" w:cstheme="minorHAnsi"/>
          <w:b/>
          <w:color w:val="404040" w:themeColor="text1" w:themeTint="BF"/>
          <w:sz w:val="36"/>
          <w:szCs w:val="36"/>
        </w:rPr>
        <w:t>МЕЖВЕДОМСТВЕННОГО СЕМИНАРА</w:t>
      </w:r>
    </w:p>
    <w:p w:rsidR="00F03CFE" w:rsidRDefault="00F03CFE" w:rsidP="00F03CFE">
      <w:pPr>
        <w:pStyle w:val="a8"/>
        <w:ind w:left="-993" w:right="-143"/>
        <w:jc w:val="center"/>
        <w:rPr>
          <w:rFonts w:ascii="Cambria" w:hAnsi="Cambria" w:cstheme="minorBidi"/>
          <w:b/>
          <w:color w:val="404040" w:themeColor="text1" w:themeTint="BF"/>
          <w:sz w:val="36"/>
          <w:szCs w:val="36"/>
        </w:rPr>
      </w:pPr>
    </w:p>
    <w:p w:rsidR="00F03CFE" w:rsidRDefault="00F03CFE" w:rsidP="00F03CFE">
      <w:pPr>
        <w:pStyle w:val="a8"/>
        <w:ind w:left="-993" w:right="-143"/>
        <w:jc w:val="center"/>
        <w:rPr>
          <w:rFonts w:ascii="Cambria" w:hAnsi="Cambria"/>
          <w:b/>
          <w:color w:val="3B3838" w:themeColor="background2" w:themeShade="40"/>
          <w:sz w:val="24"/>
          <w:szCs w:val="24"/>
        </w:rPr>
      </w:pPr>
    </w:p>
    <w:p w:rsidR="00F03CFE" w:rsidRDefault="00F03CFE" w:rsidP="00F03CFE">
      <w:pPr>
        <w:pStyle w:val="a8"/>
        <w:ind w:left="-993" w:right="-143"/>
        <w:jc w:val="center"/>
        <w:rPr>
          <w:rFonts w:ascii="Cambria" w:hAnsi="Cambria"/>
          <w:b/>
          <w:color w:val="3B3838" w:themeColor="background2" w:themeShade="40"/>
          <w:sz w:val="40"/>
          <w:szCs w:val="40"/>
        </w:rPr>
      </w:pPr>
    </w:p>
    <w:p w:rsidR="00426714" w:rsidRDefault="00F03CFE" w:rsidP="00F03CFE">
      <w:pPr>
        <w:pStyle w:val="a8"/>
        <w:ind w:left="-993" w:right="-143"/>
        <w:jc w:val="center"/>
        <w:rPr>
          <w:rFonts w:ascii="Sylfaen" w:hAnsi="Sylfaen"/>
          <w:b/>
          <w:color w:val="0000FF"/>
          <w:sz w:val="36"/>
          <w:szCs w:val="36"/>
        </w:rPr>
      </w:pPr>
      <w:r w:rsidRPr="00426714">
        <w:rPr>
          <w:rFonts w:ascii="Sylfaen" w:hAnsi="Sylfaen"/>
          <w:b/>
          <w:color w:val="0000FF"/>
          <w:sz w:val="36"/>
          <w:szCs w:val="36"/>
        </w:rPr>
        <w:t>ГОСУДАРСТВЕННЫЙ ФИНАНСОВЫЙ КОНТРОЛЬ</w:t>
      </w:r>
      <w:r w:rsidR="00426714" w:rsidRPr="00426714">
        <w:rPr>
          <w:rFonts w:ascii="Sylfaen" w:hAnsi="Sylfaen"/>
          <w:b/>
          <w:color w:val="0000FF"/>
          <w:sz w:val="36"/>
          <w:szCs w:val="36"/>
        </w:rPr>
        <w:t xml:space="preserve"> БИЗНЕСА</w:t>
      </w:r>
      <w:r w:rsidRPr="00426714">
        <w:rPr>
          <w:rFonts w:ascii="Sylfaen" w:hAnsi="Sylfaen"/>
          <w:b/>
          <w:color w:val="0000FF"/>
          <w:sz w:val="36"/>
          <w:szCs w:val="36"/>
        </w:rPr>
        <w:t>:</w:t>
      </w:r>
    </w:p>
    <w:p w:rsidR="00426714" w:rsidRDefault="00426714" w:rsidP="00426714">
      <w:pPr>
        <w:spacing w:after="0" w:line="240" w:lineRule="auto"/>
        <w:ind w:left="-993"/>
        <w:jc w:val="center"/>
        <w:rPr>
          <w:rFonts w:ascii="Sylfaen" w:hAnsi="Sylfaen"/>
          <w:color w:val="404040" w:themeColor="text1" w:themeTint="BF"/>
          <w:sz w:val="32"/>
          <w:szCs w:val="32"/>
        </w:rPr>
      </w:pPr>
      <w:r w:rsidRPr="00426714">
        <w:rPr>
          <w:rFonts w:ascii="Sylfaen" w:hAnsi="Sylfaen"/>
          <w:color w:val="404040" w:themeColor="text1" w:themeTint="BF"/>
          <w:sz w:val="32"/>
          <w:szCs w:val="32"/>
        </w:rPr>
        <w:t>Разъяснения контролирующих органов по новым правилам государственной системы финансового контроля</w:t>
      </w:r>
      <w:r>
        <w:rPr>
          <w:rFonts w:ascii="Sylfaen" w:hAnsi="Sylfaen"/>
          <w:color w:val="404040" w:themeColor="text1" w:themeTint="BF"/>
          <w:sz w:val="32"/>
          <w:szCs w:val="32"/>
        </w:rPr>
        <w:t xml:space="preserve">, </w:t>
      </w:r>
      <w:r w:rsidRPr="00426714">
        <w:rPr>
          <w:rFonts w:ascii="Sylfaen" w:hAnsi="Sylfaen"/>
          <w:color w:val="404040" w:themeColor="text1" w:themeTint="BF"/>
          <w:sz w:val="32"/>
          <w:szCs w:val="32"/>
        </w:rPr>
        <w:t xml:space="preserve">антимонопольное регулирование, проверки ГИТ, порядок администрирования НДС, система обмена информацией по международным компаниям, валютное регулирование. Проверки правоохранительных и налоговых органов, незаконные налоговые схемы. </w:t>
      </w:r>
    </w:p>
    <w:p w:rsidR="00426714" w:rsidRPr="00426714" w:rsidRDefault="00426714" w:rsidP="00426714">
      <w:pPr>
        <w:spacing w:after="0" w:line="240" w:lineRule="auto"/>
        <w:ind w:left="-993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F03CFE" w:rsidRPr="00426714" w:rsidRDefault="00F03CFE" w:rsidP="00F03CFE">
      <w:pPr>
        <w:pStyle w:val="a8"/>
        <w:ind w:left="-993" w:right="-143"/>
        <w:jc w:val="center"/>
        <w:rPr>
          <w:rFonts w:ascii="Sylfaen" w:hAnsi="Sylfaen"/>
          <w:i/>
          <w:color w:val="404040" w:themeColor="text1" w:themeTint="BF"/>
          <w:sz w:val="40"/>
          <w:szCs w:val="40"/>
        </w:rPr>
      </w:pPr>
    </w:p>
    <w:p w:rsidR="00426714" w:rsidRDefault="00426714" w:rsidP="00F03CFE">
      <w:pPr>
        <w:pStyle w:val="a8"/>
        <w:ind w:left="1985" w:right="-143"/>
        <w:rPr>
          <w:rFonts w:ascii="Sylfaen" w:hAnsi="Sylfaen"/>
          <w:b/>
          <w:color w:val="404040" w:themeColor="text1" w:themeTint="BF"/>
          <w:sz w:val="40"/>
          <w:szCs w:val="40"/>
        </w:rPr>
      </w:pPr>
    </w:p>
    <w:p w:rsidR="00426714" w:rsidRDefault="00426714" w:rsidP="00F03CFE">
      <w:pPr>
        <w:pStyle w:val="a8"/>
        <w:ind w:left="1985" w:right="-143"/>
        <w:rPr>
          <w:rFonts w:ascii="Sylfaen" w:hAnsi="Sylfaen"/>
          <w:b/>
          <w:color w:val="404040" w:themeColor="text1" w:themeTint="BF"/>
          <w:sz w:val="40"/>
          <w:szCs w:val="40"/>
        </w:rPr>
      </w:pPr>
    </w:p>
    <w:p w:rsidR="00F03CFE" w:rsidRPr="00426714" w:rsidRDefault="00F03CFE" w:rsidP="00582F53">
      <w:pPr>
        <w:pStyle w:val="a8"/>
        <w:numPr>
          <w:ilvl w:val="0"/>
          <w:numId w:val="2"/>
        </w:numPr>
        <w:ind w:right="-143"/>
        <w:rPr>
          <w:rFonts w:ascii="Sylfaen" w:hAnsi="Sylfaen"/>
          <w:color w:val="404040" w:themeColor="text1" w:themeTint="BF"/>
          <w:sz w:val="40"/>
          <w:szCs w:val="40"/>
        </w:rPr>
      </w:pPr>
      <w:r w:rsidRPr="00426714">
        <w:rPr>
          <w:rFonts w:ascii="Sylfaen" w:hAnsi="Sylfaen"/>
          <w:b/>
          <w:color w:val="404040" w:themeColor="text1" w:themeTint="BF"/>
          <w:sz w:val="40"/>
          <w:szCs w:val="40"/>
        </w:rPr>
        <w:t>0</w:t>
      </w:r>
      <w:r w:rsidR="00426714">
        <w:rPr>
          <w:rFonts w:ascii="Sylfaen" w:hAnsi="Sylfaen"/>
          <w:b/>
          <w:color w:val="404040" w:themeColor="text1" w:themeTint="BF"/>
          <w:sz w:val="40"/>
          <w:szCs w:val="40"/>
        </w:rPr>
        <w:t>2</w:t>
      </w:r>
      <w:r w:rsidRPr="00426714">
        <w:rPr>
          <w:rFonts w:ascii="Sylfaen" w:hAnsi="Sylfaen"/>
          <w:b/>
          <w:color w:val="404040" w:themeColor="text1" w:themeTint="BF"/>
          <w:sz w:val="40"/>
          <w:szCs w:val="40"/>
        </w:rPr>
        <w:t xml:space="preserve"> </w:t>
      </w:r>
      <w:r w:rsidR="00426714">
        <w:rPr>
          <w:rFonts w:ascii="Sylfaen" w:hAnsi="Sylfaen"/>
          <w:b/>
          <w:color w:val="404040" w:themeColor="text1" w:themeTint="BF"/>
          <w:sz w:val="40"/>
          <w:szCs w:val="40"/>
        </w:rPr>
        <w:t>МАРТА</w:t>
      </w:r>
      <w:r w:rsidRPr="00426714">
        <w:rPr>
          <w:rFonts w:ascii="Sylfaen" w:hAnsi="Sylfaen"/>
          <w:b/>
          <w:color w:val="404040" w:themeColor="text1" w:themeTint="BF"/>
          <w:sz w:val="40"/>
          <w:szCs w:val="40"/>
        </w:rPr>
        <w:t xml:space="preserve"> 201</w:t>
      </w:r>
      <w:r w:rsidR="00426714">
        <w:rPr>
          <w:rFonts w:ascii="Sylfaen" w:hAnsi="Sylfaen"/>
          <w:b/>
          <w:color w:val="404040" w:themeColor="text1" w:themeTint="BF"/>
          <w:sz w:val="40"/>
          <w:szCs w:val="40"/>
        </w:rPr>
        <w:t>8</w:t>
      </w:r>
      <w:r w:rsidRPr="00426714">
        <w:rPr>
          <w:rFonts w:ascii="Sylfaen" w:hAnsi="Sylfaen"/>
          <w:b/>
          <w:color w:val="404040" w:themeColor="text1" w:themeTint="BF"/>
          <w:sz w:val="40"/>
          <w:szCs w:val="40"/>
        </w:rPr>
        <w:t xml:space="preserve"> ГОДА</w:t>
      </w:r>
    </w:p>
    <w:p w:rsidR="00F03CFE" w:rsidRPr="00426714" w:rsidRDefault="00F03CFE" w:rsidP="00F03CFE">
      <w:pPr>
        <w:pStyle w:val="a8"/>
        <w:ind w:left="1985" w:right="-143"/>
        <w:rPr>
          <w:rFonts w:ascii="Sylfaen" w:hAnsi="Sylfaen"/>
          <w:color w:val="404040" w:themeColor="text1" w:themeTint="BF"/>
          <w:sz w:val="36"/>
          <w:szCs w:val="36"/>
        </w:rPr>
      </w:pPr>
    </w:p>
    <w:p w:rsidR="00445AB2" w:rsidRDefault="00445AB2" w:rsidP="00445AB2">
      <w:pPr>
        <w:pStyle w:val="a8"/>
        <w:ind w:left="993" w:right="-143"/>
        <w:rPr>
          <w:rFonts w:ascii="Sylfaen" w:hAnsi="Sylfaen"/>
          <w:color w:val="404040" w:themeColor="text1" w:themeTint="BF"/>
          <w:sz w:val="36"/>
          <w:szCs w:val="36"/>
        </w:rPr>
      </w:pPr>
      <w:r>
        <w:rPr>
          <w:rFonts w:ascii="Sylfaen" w:hAnsi="Sylfaen"/>
          <w:color w:val="404040" w:themeColor="text1" w:themeTint="BF"/>
          <w:sz w:val="36"/>
          <w:szCs w:val="36"/>
        </w:rPr>
        <w:t>Московская торгово-промышленная палата,</w:t>
      </w:r>
    </w:p>
    <w:p w:rsidR="00F03CFE" w:rsidRPr="00445AB2" w:rsidRDefault="00F03CFE" w:rsidP="00445AB2">
      <w:pPr>
        <w:pStyle w:val="a8"/>
        <w:tabs>
          <w:tab w:val="left" w:pos="993"/>
        </w:tabs>
        <w:ind w:left="993" w:right="-143" w:hanging="1844"/>
        <w:jc w:val="center"/>
        <w:rPr>
          <w:rFonts w:ascii="Sylfaen" w:hAnsi="Sylfaen"/>
          <w:color w:val="404040" w:themeColor="text1" w:themeTint="BF"/>
          <w:sz w:val="36"/>
          <w:szCs w:val="36"/>
        </w:rPr>
      </w:pPr>
      <w:r w:rsidRPr="00426714">
        <w:rPr>
          <w:rFonts w:ascii="Sylfaen" w:hAnsi="Sylfaen"/>
          <w:color w:val="404040" w:themeColor="text1" w:themeTint="BF"/>
          <w:sz w:val="36"/>
          <w:szCs w:val="36"/>
        </w:rPr>
        <w:t>г. Москва, ул. Петровка, д.15, с.1</w:t>
      </w:r>
      <w:bookmarkStart w:id="1" w:name="_Hlk480922684"/>
      <w:bookmarkEnd w:id="1"/>
    </w:p>
    <w:p w:rsidR="00F03CFE" w:rsidRPr="00426714" w:rsidRDefault="00F03CFE" w:rsidP="00F03CFE">
      <w:pPr>
        <w:pStyle w:val="a8"/>
        <w:ind w:left="-993" w:right="-143"/>
        <w:jc w:val="center"/>
        <w:rPr>
          <w:rFonts w:ascii="Sylfaen" w:hAnsi="Sylfaen"/>
          <w:b/>
          <w:color w:val="404040" w:themeColor="text1" w:themeTint="BF"/>
          <w:sz w:val="36"/>
          <w:szCs w:val="36"/>
        </w:rPr>
      </w:pPr>
    </w:p>
    <w:p w:rsidR="00F03CFE" w:rsidRDefault="00F03CFE" w:rsidP="00F03CFE">
      <w:pPr>
        <w:pStyle w:val="a8"/>
        <w:ind w:right="-143"/>
        <w:rPr>
          <w:rFonts w:ascii="Cambria" w:hAnsi="Cambria"/>
          <w:b/>
          <w:color w:val="404040" w:themeColor="text1" w:themeTint="BF"/>
          <w:sz w:val="36"/>
          <w:szCs w:val="36"/>
        </w:rPr>
      </w:pPr>
    </w:p>
    <w:p w:rsidR="00F03CFE" w:rsidRDefault="00F03CFE" w:rsidP="00F03CFE">
      <w:pPr>
        <w:pStyle w:val="a8"/>
        <w:ind w:right="-143"/>
        <w:rPr>
          <w:rFonts w:ascii="Cambria" w:hAnsi="Cambria"/>
          <w:b/>
          <w:color w:val="404040" w:themeColor="text1" w:themeTint="BF"/>
          <w:sz w:val="36"/>
          <w:szCs w:val="36"/>
        </w:rPr>
      </w:pPr>
    </w:p>
    <w:p w:rsidR="00426714" w:rsidRDefault="009821C3" w:rsidP="00426714">
      <w:pPr>
        <w:pStyle w:val="aa"/>
        <w:tabs>
          <w:tab w:val="left" w:pos="9090"/>
        </w:tabs>
        <w:jc w:val="center"/>
        <w:rPr>
          <w:rStyle w:val="a9"/>
          <w:rFonts w:eastAsiaTheme="majorEastAsia"/>
          <w:color w:val="000000"/>
          <w:sz w:val="24"/>
          <w:szCs w:val="24"/>
          <w:shd w:val="clear" w:color="auto" w:fill="FFFFFF"/>
        </w:rPr>
      </w:pPr>
      <w:r>
        <w:br w:type="page"/>
      </w:r>
      <w:r w:rsidR="00F03CFE">
        <w:lastRenderedPageBreak/>
        <w:tab/>
      </w:r>
    </w:p>
    <w:p w:rsidR="00426714" w:rsidRPr="008429B3" w:rsidRDefault="008429B3" w:rsidP="00426714">
      <w:pPr>
        <w:pStyle w:val="aa"/>
        <w:tabs>
          <w:tab w:val="left" w:pos="9090"/>
        </w:tabs>
        <w:jc w:val="center"/>
        <w:rPr>
          <w:rStyle w:val="a9"/>
          <w:rFonts w:ascii="Sylfaen" w:eastAsiaTheme="majorEastAsia" w:hAnsi="Sylfaen"/>
          <w:color w:val="000000"/>
          <w:sz w:val="32"/>
          <w:szCs w:val="32"/>
          <w:u w:val="single"/>
          <w:shd w:val="clear" w:color="auto" w:fill="FFFFFF"/>
        </w:rPr>
      </w:pPr>
      <w:r w:rsidRPr="008429B3">
        <w:rPr>
          <w:rStyle w:val="a9"/>
          <w:rFonts w:ascii="Sylfaen" w:eastAsiaTheme="majorEastAsia" w:hAnsi="Sylfaen"/>
          <w:color w:val="000000"/>
          <w:sz w:val="32"/>
          <w:szCs w:val="32"/>
          <w:u w:val="single"/>
          <w:shd w:val="clear" w:color="auto" w:fill="FFFFFF"/>
        </w:rPr>
        <w:t xml:space="preserve">К ВЫСТУПЛЕНИЮ </w:t>
      </w:r>
      <w:proofErr w:type="gramStart"/>
      <w:r w:rsidRPr="008429B3">
        <w:rPr>
          <w:rStyle w:val="a9"/>
          <w:rFonts w:ascii="Sylfaen" w:eastAsiaTheme="majorEastAsia" w:hAnsi="Sylfaen"/>
          <w:color w:val="000000"/>
          <w:sz w:val="32"/>
          <w:szCs w:val="32"/>
          <w:u w:val="single"/>
          <w:shd w:val="clear" w:color="auto" w:fill="FFFFFF"/>
        </w:rPr>
        <w:t>ПРИГЛАШЕНЫ</w:t>
      </w:r>
      <w:proofErr w:type="gramEnd"/>
      <w:r w:rsidRPr="008429B3">
        <w:rPr>
          <w:rStyle w:val="a9"/>
          <w:rFonts w:ascii="Sylfaen" w:eastAsiaTheme="majorEastAsia" w:hAnsi="Sylfaen"/>
          <w:color w:val="000000"/>
          <w:sz w:val="32"/>
          <w:szCs w:val="32"/>
          <w:u w:val="single"/>
          <w:shd w:val="clear" w:color="auto" w:fill="FFFFFF"/>
        </w:rPr>
        <w:t>:</w:t>
      </w:r>
    </w:p>
    <w:p w:rsidR="008429B3" w:rsidRDefault="008429B3" w:rsidP="00426714">
      <w:pPr>
        <w:pStyle w:val="aa"/>
        <w:tabs>
          <w:tab w:val="left" w:pos="9090"/>
        </w:tabs>
        <w:jc w:val="center"/>
        <w:rPr>
          <w:rStyle w:val="a9"/>
          <w:rFonts w:ascii="Sylfaen" w:eastAsiaTheme="majorEastAsia" w:hAnsi="Sylfaen"/>
          <w:color w:val="000000"/>
          <w:sz w:val="24"/>
          <w:szCs w:val="24"/>
          <w:shd w:val="clear" w:color="auto" w:fill="FFFFFF"/>
        </w:rPr>
      </w:pPr>
    </w:p>
    <w:p w:rsidR="008429B3" w:rsidRPr="008F50E9" w:rsidRDefault="008429B3" w:rsidP="00426714">
      <w:pPr>
        <w:pStyle w:val="aa"/>
        <w:tabs>
          <w:tab w:val="left" w:pos="9090"/>
        </w:tabs>
        <w:jc w:val="center"/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</w:rPr>
      </w:pP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 xml:space="preserve">И.С. </w:t>
      </w:r>
      <w:proofErr w:type="spellStart"/>
      <w:r w:rsidRPr="008429B3">
        <w:rPr>
          <w:rFonts w:ascii="Sylfaen" w:hAnsi="Sylfaen" w:cs="Times New Roman"/>
          <w:b/>
          <w:sz w:val="26"/>
          <w:szCs w:val="26"/>
        </w:rPr>
        <w:t>Персикова</w:t>
      </w:r>
      <w:proofErr w:type="spellEnd"/>
      <w:r w:rsidRPr="008429B3">
        <w:rPr>
          <w:rFonts w:ascii="Sylfaen" w:hAnsi="Sylfaen" w:cs="Times New Roman"/>
          <w:sz w:val="26"/>
          <w:szCs w:val="26"/>
        </w:rPr>
        <w:t xml:space="preserve"> — заместитель начальника отдела налога на добавленную стоимость Управления налогообложения юридических лиц </w:t>
      </w:r>
      <w:r w:rsidRPr="008429B3">
        <w:rPr>
          <w:rFonts w:ascii="Sylfaen" w:hAnsi="Sylfaen" w:cs="Times New Roman"/>
          <w:b/>
          <w:sz w:val="26"/>
          <w:szCs w:val="26"/>
        </w:rPr>
        <w:t>ФНС России</w:t>
      </w:r>
      <w:r w:rsidRPr="008429B3">
        <w:rPr>
          <w:rFonts w:ascii="Sylfaen" w:hAnsi="Sylfaen" w:cs="Times New Roman"/>
          <w:sz w:val="26"/>
          <w:szCs w:val="26"/>
        </w:rPr>
        <w:t xml:space="preserve">, государственный советник РФ 1 класса. </w:t>
      </w: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>А.В. Егоричев</w:t>
      </w:r>
      <w:r w:rsidRPr="008429B3">
        <w:rPr>
          <w:rFonts w:ascii="Sylfaen" w:hAnsi="Sylfaen" w:cs="Times New Roman"/>
          <w:sz w:val="26"/>
          <w:szCs w:val="26"/>
        </w:rPr>
        <w:t xml:space="preserve"> — начальник Управления камерального контроля </w:t>
      </w:r>
      <w:r w:rsidRPr="008429B3">
        <w:rPr>
          <w:rFonts w:ascii="Sylfaen" w:hAnsi="Sylfaen" w:cs="Times New Roman"/>
          <w:b/>
          <w:sz w:val="26"/>
          <w:szCs w:val="26"/>
        </w:rPr>
        <w:t>ФНС России</w:t>
      </w:r>
    </w:p>
    <w:p w:rsidR="00426714" w:rsidRPr="008429B3" w:rsidRDefault="00BE52E2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>
        <w:rPr>
          <w:rFonts w:ascii="Sylfaen" w:hAnsi="Sylfaen" w:cs="Times New Roman"/>
          <w:b/>
          <w:sz w:val="26"/>
          <w:szCs w:val="26"/>
        </w:rPr>
        <w:t>В.И.</w:t>
      </w:r>
      <w:r w:rsidRPr="00BE52E2">
        <w:rPr>
          <w:rFonts w:ascii="Sylfaen" w:hAnsi="Sylfaen" w:cs="Times New Roman"/>
          <w:b/>
          <w:sz w:val="26"/>
          <w:szCs w:val="26"/>
        </w:rPr>
        <w:t xml:space="preserve"> </w:t>
      </w:r>
      <w:proofErr w:type="spellStart"/>
      <w:r w:rsidR="00426714" w:rsidRPr="008429B3">
        <w:rPr>
          <w:rFonts w:ascii="Sylfaen" w:hAnsi="Sylfaen" w:cs="Times New Roman"/>
          <w:b/>
          <w:sz w:val="26"/>
          <w:szCs w:val="26"/>
        </w:rPr>
        <w:t>Голишевский</w:t>
      </w:r>
      <w:proofErr w:type="spellEnd"/>
      <w:r w:rsidR="00426714" w:rsidRPr="008429B3">
        <w:rPr>
          <w:rFonts w:ascii="Sylfaen" w:hAnsi="Sylfaen" w:cs="Times New Roman"/>
          <w:sz w:val="26"/>
          <w:szCs w:val="26"/>
        </w:rPr>
        <w:t xml:space="preserve"> — заместитель начальника Управления стандартов международного сотрудничества </w:t>
      </w:r>
      <w:r w:rsidR="00426714" w:rsidRPr="008429B3">
        <w:rPr>
          <w:rFonts w:ascii="Sylfaen" w:hAnsi="Sylfaen" w:cs="Times New Roman"/>
          <w:b/>
          <w:sz w:val="26"/>
          <w:szCs w:val="26"/>
        </w:rPr>
        <w:t>ФНС России</w:t>
      </w:r>
      <w:r w:rsidR="00426714" w:rsidRPr="008429B3">
        <w:rPr>
          <w:rFonts w:ascii="Sylfaen" w:hAnsi="Sylfaen" w:cs="Times New Roman"/>
          <w:sz w:val="26"/>
          <w:szCs w:val="26"/>
        </w:rPr>
        <w:t>, государственный советник РФ 3 класса.</w:t>
      </w: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>К.А. Эристов</w:t>
      </w:r>
      <w:r w:rsidRPr="008429B3">
        <w:rPr>
          <w:rFonts w:ascii="Sylfaen" w:hAnsi="Sylfaen" w:cs="Times New Roman"/>
          <w:sz w:val="26"/>
          <w:szCs w:val="26"/>
        </w:rPr>
        <w:t xml:space="preserve"> — эксперт-консультант в области валютного контроля и валютного регулирования, международных торговых операций и банковских расчетов.</w:t>
      </w: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 xml:space="preserve">М.С. </w:t>
      </w:r>
      <w:proofErr w:type="spellStart"/>
      <w:r w:rsidRPr="008429B3">
        <w:rPr>
          <w:rFonts w:ascii="Sylfaen" w:hAnsi="Sylfaen" w:cs="Times New Roman"/>
          <w:b/>
          <w:sz w:val="26"/>
          <w:szCs w:val="26"/>
        </w:rPr>
        <w:t>Блиев</w:t>
      </w:r>
      <w:proofErr w:type="spellEnd"/>
      <w:r w:rsidRPr="008429B3">
        <w:rPr>
          <w:rFonts w:ascii="Sylfaen" w:hAnsi="Sylfaen" w:cs="Times New Roman"/>
          <w:sz w:val="26"/>
          <w:szCs w:val="26"/>
        </w:rPr>
        <w:t xml:space="preserve"> — к.э.н., налоговый юрист зам начальника </w:t>
      </w:r>
      <w:r w:rsidR="008F50E9" w:rsidRPr="008429B3">
        <w:rPr>
          <w:rFonts w:ascii="Sylfaen" w:hAnsi="Sylfaen" w:cs="Times New Roman"/>
          <w:sz w:val="26"/>
          <w:szCs w:val="26"/>
        </w:rPr>
        <w:t>отдела -</w:t>
      </w:r>
      <w:r w:rsidRPr="008429B3">
        <w:rPr>
          <w:rFonts w:ascii="Sylfaen" w:hAnsi="Sylfaen" w:cs="Times New Roman"/>
          <w:sz w:val="26"/>
          <w:szCs w:val="26"/>
        </w:rPr>
        <w:t xml:space="preserve"> главный налоговый инспектор до 2009 г.</w:t>
      </w: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>Е.Н. Колесникова</w:t>
      </w:r>
      <w:r w:rsidRPr="008429B3">
        <w:rPr>
          <w:rFonts w:ascii="Sylfaen" w:hAnsi="Sylfaen" w:cs="Times New Roman"/>
          <w:sz w:val="26"/>
          <w:szCs w:val="26"/>
        </w:rPr>
        <w:t xml:space="preserve"> — советник государственной гражданской службы РФ 3 класса, главный налоговый инспектор отдела выездных проверок.</w:t>
      </w: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>Ю.Г. Лаптев</w:t>
      </w:r>
      <w:r w:rsidRPr="008429B3">
        <w:rPr>
          <w:rFonts w:ascii="Sylfaen" w:hAnsi="Sylfaen" w:cs="Times New Roman"/>
          <w:sz w:val="26"/>
          <w:szCs w:val="26"/>
        </w:rPr>
        <w:t xml:space="preserve"> — партнер Импульс Консалт, эксперт в области судебной практики по налогам и сборам, до 2016 г. начальник отдела выездных налоговых проверок.</w:t>
      </w:r>
    </w:p>
    <w:p w:rsidR="00426714" w:rsidRPr="008429B3" w:rsidRDefault="00426714" w:rsidP="008429B3">
      <w:pPr>
        <w:spacing w:after="120" w:line="276" w:lineRule="auto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>Э.Б.</w:t>
      </w:r>
      <w:r w:rsidRPr="008429B3">
        <w:rPr>
          <w:rFonts w:ascii="Sylfaen" w:hAnsi="Sylfaen" w:cs="Times New Roman"/>
          <w:sz w:val="26"/>
          <w:szCs w:val="26"/>
        </w:rPr>
        <w:t xml:space="preserve"> </w:t>
      </w:r>
      <w:proofErr w:type="spellStart"/>
      <w:r w:rsidRPr="008429B3">
        <w:rPr>
          <w:rFonts w:ascii="Sylfaen" w:hAnsi="Sylfaen" w:cs="Times New Roman"/>
          <w:b/>
          <w:sz w:val="26"/>
          <w:szCs w:val="26"/>
        </w:rPr>
        <w:t>Хатов</w:t>
      </w:r>
      <w:proofErr w:type="spellEnd"/>
      <w:r w:rsidRPr="008429B3">
        <w:rPr>
          <w:rFonts w:ascii="Sylfaen" w:hAnsi="Sylfaen" w:cs="Times New Roman"/>
          <w:sz w:val="26"/>
          <w:szCs w:val="26"/>
        </w:rPr>
        <w:t xml:space="preserve"> — Академия Генеральной прокуратуры РФ.</w:t>
      </w:r>
    </w:p>
    <w:p w:rsidR="00A66FCE" w:rsidRDefault="00426714" w:rsidP="008429B3">
      <w:pPr>
        <w:spacing w:after="120" w:line="276" w:lineRule="auto"/>
        <w:ind w:right="176"/>
        <w:jc w:val="both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 xml:space="preserve">Е.Б. </w:t>
      </w:r>
      <w:proofErr w:type="spellStart"/>
      <w:r w:rsidRPr="008429B3">
        <w:rPr>
          <w:rFonts w:ascii="Sylfaen" w:hAnsi="Sylfaen" w:cs="Times New Roman"/>
          <w:b/>
          <w:sz w:val="26"/>
          <w:szCs w:val="26"/>
        </w:rPr>
        <w:t>Мухамединов</w:t>
      </w:r>
      <w:proofErr w:type="spellEnd"/>
      <w:r w:rsidRPr="008429B3">
        <w:rPr>
          <w:rFonts w:ascii="Sylfaen" w:hAnsi="Sylfae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F50E9" w:rsidRPr="008429B3">
        <w:rPr>
          <w:rFonts w:ascii="Sylfaen" w:hAnsi="Sylfaen" w:cs="Times New Roman"/>
          <w:sz w:val="26"/>
          <w:szCs w:val="26"/>
        </w:rPr>
        <w:t>— адвокат</w:t>
      </w:r>
      <w:r w:rsidRPr="008429B3">
        <w:rPr>
          <w:rFonts w:ascii="Sylfaen" w:hAnsi="Sylfaen" w:cs="Times New Roman"/>
          <w:sz w:val="26"/>
          <w:szCs w:val="26"/>
        </w:rPr>
        <w:t xml:space="preserve">, управляющий партнер Адвокатского бюро </w:t>
      </w:r>
      <w:r w:rsidR="008F50E9" w:rsidRPr="008429B3">
        <w:rPr>
          <w:rFonts w:ascii="Sylfaen" w:hAnsi="Sylfaen" w:cs="Times New Roman"/>
          <w:sz w:val="26"/>
          <w:szCs w:val="26"/>
        </w:rPr>
        <w:t>«</w:t>
      </w:r>
      <w:r w:rsidRPr="008429B3">
        <w:rPr>
          <w:rFonts w:ascii="Sylfaen" w:hAnsi="Sylfaen" w:cs="Times New Roman"/>
          <w:sz w:val="26"/>
          <w:szCs w:val="26"/>
        </w:rPr>
        <w:t>МСН ГРУП</w:t>
      </w:r>
      <w:r w:rsidR="008F50E9" w:rsidRPr="008429B3">
        <w:rPr>
          <w:rFonts w:ascii="Sylfaen" w:hAnsi="Sylfaen" w:cs="Times New Roman"/>
          <w:sz w:val="26"/>
          <w:szCs w:val="26"/>
        </w:rPr>
        <w:t>», ранее</w:t>
      </w:r>
      <w:r w:rsidRPr="008429B3">
        <w:rPr>
          <w:rFonts w:ascii="Sylfaen" w:hAnsi="Sylfaen" w:cs="Times New Roman"/>
          <w:sz w:val="26"/>
          <w:szCs w:val="26"/>
        </w:rPr>
        <w:t xml:space="preserve"> на протяжении 8 лет занимал различные должност</w:t>
      </w:r>
      <w:r w:rsidR="008F50E9" w:rsidRPr="008429B3">
        <w:rPr>
          <w:rFonts w:ascii="Sylfaen" w:hAnsi="Sylfaen" w:cs="Times New Roman"/>
          <w:sz w:val="26"/>
          <w:szCs w:val="26"/>
        </w:rPr>
        <w:t>и</w:t>
      </w:r>
      <w:r w:rsidRPr="008429B3">
        <w:rPr>
          <w:rFonts w:ascii="Sylfaen" w:hAnsi="Sylfaen" w:cs="Times New Roman"/>
          <w:sz w:val="26"/>
          <w:szCs w:val="26"/>
        </w:rPr>
        <w:t xml:space="preserve"> в следственных органах ГУ МВД России по г. Москве по линии расследований экономических и налоговых преступлений.</w:t>
      </w:r>
    </w:p>
    <w:p w:rsidR="00426714" w:rsidRPr="008429B3" w:rsidRDefault="00A66FCE" w:rsidP="008429B3">
      <w:pPr>
        <w:spacing w:after="120" w:line="276" w:lineRule="auto"/>
        <w:ind w:right="176"/>
        <w:jc w:val="both"/>
        <w:rPr>
          <w:rFonts w:ascii="Sylfaen" w:hAnsi="Sylfaen" w:cs="Times New Roman"/>
          <w:sz w:val="26"/>
          <w:szCs w:val="26"/>
        </w:rPr>
      </w:pPr>
      <w:r w:rsidRPr="00A66FCE">
        <w:rPr>
          <w:rFonts w:ascii="Sylfaen" w:hAnsi="Sylfaen" w:cs="Times New Roman"/>
          <w:b/>
          <w:sz w:val="26"/>
          <w:szCs w:val="26"/>
        </w:rPr>
        <w:t>Зуйков А.К.</w:t>
      </w:r>
      <w:r w:rsidRPr="00A66FCE">
        <w:rPr>
          <w:rFonts w:ascii="Sylfaen" w:hAnsi="Sylfaen" w:cs="Times New Roman"/>
          <w:sz w:val="26"/>
          <w:szCs w:val="26"/>
        </w:rPr>
        <w:t xml:space="preserve"> - бизнес-консультант, эксперт в области трудового права и охраны труда, практикующий юрист по решению внештатных ситуаций в области трудового законодательства, кадрового делопроизводства, кадровой политики компаний, взыскания дебиторской задолженности.</w:t>
      </w:r>
      <w:r w:rsidR="00426714" w:rsidRPr="008429B3">
        <w:rPr>
          <w:rFonts w:ascii="Sylfaen" w:hAnsi="Sylfaen" w:cs="Times New Roman"/>
          <w:sz w:val="26"/>
          <w:szCs w:val="26"/>
        </w:rPr>
        <w:br/>
      </w:r>
      <w:r w:rsidR="00426714" w:rsidRPr="008429B3">
        <w:rPr>
          <w:rFonts w:ascii="Sylfaen" w:hAnsi="Sylfaen" w:cs="Times New Roman"/>
          <w:b/>
          <w:sz w:val="26"/>
          <w:szCs w:val="26"/>
        </w:rPr>
        <w:t xml:space="preserve">Управление контроля социальной сферы и торговли ФАС России </w:t>
      </w:r>
      <w:r w:rsidR="00426714" w:rsidRPr="008429B3">
        <w:rPr>
          <w:rFonts w:ascii="Sylfaen" w:hAnsi="Sylfaen" w:cs="Times New Roman"/>
          <w:sz w:val="26"/>
          <w:szCs w:val="26"/>
        </w:rPr>
        <w:t>– (на согласовании)</w:t>
      </w:r>
    </w:p>
    <w:p w:rsidR="00426714" w:rsidRPr="008429B3" w:rsidRDefault="00426714" w:rsidP="008429B3">
      <w:pPr>
        <w:tabs>
          <w:tab w:val="left" w:pos="9090"/>
        </w:tabs>
        <w:spacing w:after="120" w:line="276" w:lineRule="auto"/>
        <w:rPr>
          <w:rFonts w:ascii="Sylfaen" w:hAnsi="Sylfaen" w:cs="Times New Roman"/>
          <w:sz w:val="26"/>
          <w:szCs w:val="26"/>
        </w:rPr>
      </w:pPr>
      <w:r w:rsidRPr="008429B3">
        <w:rPr>
          <w:rFonts w:ascii="Sylfaen" w:hAnsi="Sylfaen" w:cs="Times New Roman"/>
          <w:b/>
          <w:sz w:val="26"/>
          <w:szCs w:val="26"/>
        </w:rPr>
        <w:t>Представитель Федеральной Таможенной службы</w:t>
      </w:r>
      <w:r w:rsidRPr="008429B3">
        <w:rPr>
          <w:rFonts w:ascii="Sylfaen" w:hAnsi="Sylfaen" w:cs="Times New Roman"/>
          <w:sz w:val="26"/>
          <w:szCs w:val="26"/>
        </w:rPr>
        <w:t xml:space="preserve"> – (на согласовании)</w:t>
      </w:r>
    </w:p>
    <w:p w:rsidR="008F50E9" w:rsidRPr="008F50E9" w:rsidRDefault="008429B3" w:rsidP="00426714">
      <w:pPr>
        <w:tabs>
          <w:tab w:val="left" w:pos="9090"/>
        </w:tabs>
        <w:spacing w:after="0" w:line="240" w:lineRule="auto"/>
        <w:rPr>
          <w:rFonts w:ascii="Sylfaen" w:hAnsi="Sylfaen" w:cs="Times New Roma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2040890</wp:posOffset>
            </wp:positionH>
            <wp:positionV relativeFrom="margin">
              <wp:posOffset>4892675</wp:posOffset>
            </wp:positionV>
            <wp:extent cx="4114800" cy="47453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9B3" w:rsidRDefault="008429B3">
      <w:pPr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  <w:u w:val="single"/>
        </w:rPr>
        <w:br w:type="page"/>
      </w:r>
    </w:p>
    <w:p w:rsidR="00DA7A65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  <w:r w:rsidRPr="008429B3">
        <w:rPr>
          <w:rFonts w:ascii="Sylfaen" w:hAnsi="Sylfae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2044065</wp:posOffset>
            </wp:positionH>
            <wp:positionV relativeFrom="margin">
              <wp:posOffset>4909185</wp:posOffset>
            </wp:positionV>
            <wp:extent cx="4114800" cy="47453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0E9" w:rsidRPr="008429B3">
        <w:rPr>
          <w:rFonts w:ascii="Sylfaen" w:hAnsi="Sylfaen"/>
          <w:b/>
          <w:sz w:val="28"/>
          <w:szCs w:val="28"/>
          <w:u w:val="single"/>
        </w:rPr>
        <w:t>ОСНОВНЫЕ ВОПРОСЫ ПРОГРАММЫ</w:t>
      </w:r>
      <w:r w:rsidR="008F50E9" w:rsidRPr="008F50E9">
        <w:rPr>
          <w:rFonts w:ascii="Sylfaen" w:hAnsi="Sylfaen"/>
          <w:b/>
          <w:sz w:val="24"/>
          <w:szCs w:val="24"/>
          <w:u w:val="single"/>
        </w:rPr>
        <w:t>:</w:t>
      </w:r>
    </w:p>
    <w:p w:rsid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F50E9" w:rsidRDefault="008429B3" w:rsidP="008429B3">
      <w:pPr>
        <w:shd w:val="clear" w:color="auto" w:fill="FFFFFF"/>
        <w:spacing w:after="0" w:line="240" w:lineRule="auto"/>
        <w:jc w:val="center"/>
        <w:rPr>
          <w:rFonts w:ascii="Sylfaen" w:hAnsi="Sylfaen" w:cs="Times New Roman"/>
          <w:b/>
          <w:u w:val="single"/>
        </w:rPr>
      </w:pPr>
    </w:p>
    <w:p w:rsidR="008429B3" w:rsidRPr="008429B3" w:rsidRDefault="008429B3" w:rsidP="008429B3">
      <w:pPr>
        <w:pStyle w:val="Default"/>
        <w:numPr>
          <w:ilvl w:val="0"/>
          <w:numId w:val="1"/>
        </w:numPr>
        <w:spacing w:after="120" w:line="276" w:lineRule="auto"/>
        <w:ind w:left="142" w:right="-284" w:hanging="357"/>
        <w:jc w:val="both"/>
        <w:rPr>
          <w:rFonts w:ascii="Sylfaen" w:hAnsi="Sylfaen"/>
          <w:b/>
          <w:color w:val="auto"/>
          <w:sz w:val="26"/>
          <w:szCs w:val="26"/>
        </w:rPr>
      </w:pPr>
      <w:r w:rsidRPr="008429B3">
        <w:rPr>
          <w:rFonts w:ascii="Sylfaen" w:hAnsi="Sylfaen"/>
          <w:b/>
          <w:color w:val="auto"/>
          <w:sz w:val="26"/>
          <w:szCs w:val="26"/>
        </w:rPr>
        <w:t xml:space="preserve">Налоговый контроль: </w:t>
      </w:r>
      <w:r w:rsidRPr="008429B3">
        <w:rPr>
          <w:rFonts w:ascii="Sylfaen" w:hAnsi="Sylfaen"/>
          <w:color w:val="auto"/>
          <w:sz w:val="26"/>
          <w:szCs w:val="26"/>
        </w:rPr>
        <w:t>новая схема взаимодействия, анализ ключевых налоговых рисков, повышение налоговой дисциплины налогоплательщиков.</w:t>
      </w:r>
    </w:p>
    <w:p w:rsidR="008429B3" w:rsidRPr="008429B3" w:rsidRDefault="008429B3" w:rsidP="008429B3">
      <w:pPr>
        <w:pStyle w:val="Default"/>
        <w:numPr>
          <w:ilvl w:val="0"/>
          <w:numId w:val="1"/>
        </w:numPr>
        <w:spacing w:after="120" w:line="276" w:lineRule="auto"/>
        <w:ind w:left="142" w:right="-284" w:hanging="357"/>
        <w:jc w:val="both"/>
        <w:rPr>
          <w:rFonts w:ascii="Sylfaen" w:hAnsi="Sylfaen"/>
          <w:b/>
          <w:color w:val="auto"/>
          <w:sz w:val="26"/>
          <w:szCs w:val="26"/>
        </w:rPr>
      </w:pPr>
      <w:r w:rsidRPr="008429B3">
        <w:rPr>
          <w:rFonts w:ascii="Sylfaen" w:hAnsi="Sylfaen"/>
          <w:b/>
          <w:color w:val="auto"/>
          <w:sz w:val="26"/>
          <w:szCs w:val="26"/>
        </w:rPr>
        <w:t xml:space="preserve">Новое в законодательстве применения НДС при осуществлении экспортно-импортных операций в 2018 году. Практика применения. 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tabs>
          <w:tab w:val="left" w:pos="9090"/>
        </w:tabs>
        <w:suppressAutoHyphens/>
        <w:spacing w:after="120" w:line="276" w:lineRule="auto"/>
        <w:ind w:left="142" w:right="-284" w:hanging="357"/>
        <w:rPr>
          <w:rFonts w:ascii="Sylfaen" w:hAnsi="Sylfaen"/>
          <w:bCs/>
          <w:sz w:val="26"/>
          <w:szCs w:val="26"/>
        </w:rPr>
      </w:pPr>
      <w:r w:rsidRPr="008429B3">
        <w:rPr>
          <w:rFonts w:ascii="Sylfaen" w:hAnsi="Sylfaen"/>
          <w:sz w:val="26"/>
          <w:szCs w:val="26"/>
        </w:rPr>
        <w:t>Новое в налоговом законодательстве в 2017 году, в том числе в ВЭД.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shd w:val="clear" w:color="auto" w:fill="FFFFFF"/>
        <w:spacing w:after="120" w:line="276" w:lineRule="auto"/>
        <w:ind w:left="142" w:right="-284" w:hanging="357"/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</w:pPr>
      <w:proofErr w:type="gramStart"/>
      <w:r w:rsidRPr="008429B3">
        <w:rPr>
          <w:rFonts w:ascii="Sylfaen" w:hAnsi="Sylfaen"/>
          <w:b/>
          <w:bCs/>
          <w:sz w:val="26"/>
          <w:szCs w:val="26"/>
        </w:rPr>
        <w:t>Контроль за</w:t>
      </w:r>
      <w:proofErr w:type="gramEnd"/>
      <w:r w:rsidRPr="008429B3">
        <w:rPr>
          <w:rFonts w:ascii="Sylfaen" w:hAnsi="Sylfaen"/>
          <w:b/>
          <w:bCs/>
          <w:sz w:val="26"/>
          <w:szCs w:val="26"/>
        </w:rPr>
        <w:t xml:space="preserve"> формированием добавленной стоимости в 2018 году. Изменение законодательства. Развитие автоматизированных бизнес-процессов.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shd w:val="clear" w:color="auto" w:fill="FFFFFF"/>
        <w:spacing w:after="120" w:line="276" w:lineRule="auto"/>
        <w:ind w:left="142" w:right="-284" w:hanging="357"/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</w:pPr>
      <w:r w:rsidRPr="008429B3">
        <w:rPr>
          <w:rFonts w:ascii="Sylfaen" w:hAnsi="Sylfaen"/>
          <w:sz w:val="26"/>
          <w:szCs w:val="26"/>
          <w:shd w:val="clear" w:color="auto" w:fill="FFFFFF"/>
        </w:rPr>
        <w:t>Автоматический обмен и документация по международным группам компаний. Изменения в налоговый кодекс РФ, внесенные федеральным законом №340-ФЗ от 27.11.2017. Рекомендации по применению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shd w:val="clear" w:color="auto" w:fill="FFFFFF"/>
        <w:spacing w:after="120" w:line="276" w:lineRule="auto"/>
        <w:ind w:left="142" w:right="-284"/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</w:pPr>
      <w:r w:rsidRPr="008429B3">
        <w:rPr>
          <w:rFonts w:ascii="Sylfaen" w:eastAsiaTheme="minorHAnsi" w:hAnsi="Sylfaen"/>
          <w:b/>
          <w:sz w:val="26"/>
          <w:szCs w:val="26"/>
          <w:shd w:val="clear" w:color="auto" w:fill="FFFFFF"/>
          <w:lang w:eastAsia="en-US"/>
        </w:rPr>
        <w:t>ФАС, антимонопольное регулирование.</w:t>
      </w:r>
      <w:r w:rsidRPr="008429B3"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  <w:t xml:space="preserve"> Государственный контроль (надзор) в области торговой деятельности. </w:t>
      </w:r>
    </w:p>
    <w:p w:rsidR="008429B3" w:rsidRPr="008429B3" w:rsidRDefault="008429B3" w:rsidP="008429B3">
      <w:pPr>
        <w:pStyle w:val="a8"/>
        <w:numPr>
          <w:ilvl w:val="0"/>
          <w:numId w:val="1"/>
        </w:numPr>
        <w:spacing w:after="120" w:line="276" w:lineRule="auto"/>
        <w:ind w:left="142" w:right="-284" w:hanging="357"/>
        <w:jc w:val="both"/>
        <w:rPr>
          <w:rFonts w:ascii="Sylfaen" w:hAnsi="Sylfaen"/>
          <w:sz w:val="26"/>
          <w:szCs w:val="26"/>
        </w:rPr>
      </w:pPr>
      <w:r w:rsidRPr="008429B3">
        <w:rPr>
          <w:rFonts w:ascii="Sylfaen" w:hAnsi="Sylfaen"/>
          <w:sz w:val="26"/>
          <w:szCs w:val="26"/>
        </w:rPr>
        <w:t xml:space="preserve">Валютное законодательство. Особенности государственного регулирования. Перспективы 2018 г. Практика регулирования. </w:t>
      </w:r>
    </w:p>
    <w:p w:rsidR="008429B3" w:rsidRPr="008429B3" w:rsidRDefault="008429B3" w:rsidP="008429B3">
      <w:pPr>
        <w:pStyle w:val="a8"/>
        <w:numPr>
          <w:ilvl w:val="0"/>
          <w:numId w:val="1"/>
        </w:numPr>
        <w:spacing w:after="120" w:line="276" w:lineRule="auto"/>
        <w:ind w:left="142" w:right="-284" w:hanging="357"/>
        <w:jc w:val="both"/>
        <w:rPr>
          <w:rFonts w:ascii="Sylfaen" w:hAnsi="Sylfaen"/>
          <w:sz w:val="26"/>
          <w:szCs w:val="26"/>
        </w:rPr>
      </w:pPr>
      <w:r w:rsidRPr="008429B3">
        <w:rPr>
          <w:rFonts w:ascii="Sylfaen" w:hAnsi="Sylfaen"/>
          <w:b/>
          <w:sz w:val="26"/>
          <w:szCs w:val="26"/>
        </w:rPr>
        <w:t xml:space="preserve">Уголовная и административная персональная ответственность за нарушение налогового законодательства. </w:t>
      </w:r>
      <w:r w:rsidRPr="008429B3">
        <w:rPr>
          <w:rFonts w:ascii="Sylfaen" w:hAnsi="Sylfaen"/>
          <w:sz w:val="26"/>
          <w:szCs w:val="26"/>
          <w:shd w:val="clear" w:color="auto" w:fill="FFFFFF"/>
        </w:rPr>
        <w:t>Порядок привлечения к уголовной ответственности за налоговые преступления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shd w:val="clear" w:color="auto" w:fill="FFFFFF"/>
        <w:spacing w:after="120" w:line="276" w:lineRule="auto"/>
        <w:ind w:left="142" w:right="-284" w:hanging="357"/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</w:pPr>
      <w:r w:rsidRPr="008429B3">
        <w:rPr>
          <w:rFonts w:ascii="Sylfaen" w:hAnsi="Sylfaen"/>
          <w:sz w:val="26"/>
          <w:szCs w:val="26"/>
        </w:rPr>
        <w:t>Практика проведения выездных налоговых проверок. Основные процессуальные нарушения прав налогоплательщиков.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shd w:val="clear" w:color="auto" w:fill="FFFFFF"/>
        <w:spacing w:after="120" w:line="276" w:lineRule="auto"/>
        <w:ind w:left="142" w:right="-284" w:hanging="357"/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</w:pPr>
      <w:r w:rsidRPr="008429B3">
        <w:rPr>
          <w:rFonts w:ascii="Sylfaen" w:hAnsi="Sylfaen"/>
          <w:sz w:val="26"/>
          <w:szCs w:val="26"/>
        </w:rPr>
        <w:t>Ст. 54.1, практика применения, судебная практика по ст. 54.1, субсидиарная ответственность</w:t>
      </w:r>
    </w:p>
    <w:p w:rsidR="008429B3" w:rsidRPr="008429B3" w:rsidRDefault="008429B3" w:rsidP="008429B3">
      <w:pPr>
        <w:pStyle w:val="a8"/>
        <w:numPr>
          <w:ilvl w:val="0"/>
          <w:numId w:val="1"/>
        </w:numPr>
        <w:spacing w:after="120" w:line="276" w:lineRule="auto"/>
        <w:ind w:left="142" w:right="-284" w:hanging="357"/>
        <w:jc w:val="both"/>
        <w:rPr>
          <w:rFonts w:ascii="Sylfaen" w:hAnsi="Sylfaen"/>
          <w:sz w:val="26"/>
          <w:szCs w:val="26"/>
        </w:rPr>
      </w:pPr>
      <w:r w:rsidRPr="008429B3">
        <w:rPr>
          <w:rFonts w:ascii="Sylfaen" w:hAnsi="Sylfaen"/>
          <w:sz w:val="26"/>
          <w:szCs w:val="26"/>
        </w:rPr>
        <w:t xml:space="preserve">Анализ налоговой и судебной практики на примере значимых решений 2017 года </w:t>
      </w:r>
    </w:p>
    <w:p w:rsidR="008429B3" w:rsidRPr="008429B3" w:rsidRDefault="008429B3" w:rsidP="008429B3">
      <w:pPr>
        <w:pStyle w:val="ac"/>
        <w:numPr>
          <w:ilvl w:val="0"/>
          <w:numId w:val="1"/>
        </w:numPr>
        <w:shd w:val="clear" w:color="auto" w:fill="FFFFFF"/>
        <w:spacing w:after="120" w:line="276" w:lineRule="auto"/>
        <w:ind w:left="142" w:right="-284" w:hanging="357"/>
        <w:rPr>
          <w:rFonts w:ascii="Sylfaen" w:eastAsiaTheme="minorHAnsi" w:hAnsi="Sylfaen"/>
          <w:sz w:val="26"/>
          <w:szCs w:val="26"/>
          <w:shd w:val="clear" w:color="auto" w:fill="FFFFFF"/>
          <w:lang w:eastAsia="en-US"/>
        </w:rPr>
      </w:pPr>
      <w:r w:rsidRPr="008429B3">
        <w:rPr>
          <w:rFonts w:ascii="Sylfaen" w:hAnsi="Sylfaen"/>
          <w:sz w:val="26"/>
          <w:szCs w:val="26"/>
        </w:rPr>
        <w:t>Плановые и внеплановые проверки ГИТ.</w:t>
      </w:r>
    </w:p>
    <w:p w:rsidR="008429B3" w:rsidRPr="008429B3" w:rsidRDefault="008429B3" w:rsidP="008429B3">
      <w:pPr>
        <w:shd w:val="clear" w:color="auto" w:fill="FFFFFF"/>
        <w:spacing w:after="0" w:line="240" w:lineRule="auto"/>
        <w:ind w:left="142" w:right="-284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u w:val="single"/>
        </w:rPr>
      </w:pPr>
      <w:r w:rsidRPr="008429B3">
        <w:rPr>
          <w:rFonts w:ascii="Sylfaen" w:hAnsi="Sylfaen"/>
          <w:b/>
          <w:sz w:val="28"/>
          <w:szCs w:val="28"/>
          <w:u w:val="single"/>
        </w:rPr>
        <w:t>УСЛОВИЯ УЧАСТИЯ</w:t>
      </w:r>
    </w:p>
    <w:p w:rsidR="008429B3" w:rsidRPr="008429B3" w:rsidRDefault="008429B3" w:rsidP="008F50E9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tbl>
      <w:tblPr>
        <w:tblStyle w:val="ae"/>
        <w:tblW w:w="10349" w:type="dxa"/>
        <w:tblInd w:w="-85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/>
      </w:tblPr>
      <w:tblGrid>
        <w:gridCol w:w="1687"/>
        <w:gridCol w:w="1325"/>
        <w:gridCol w:w="5969"/>
        <w:gridCol w:w="1368"/>
      </w:tblGrid>
      <w:tr w:rsidR="008429B3" w:rsidTr="00F75F80">
        <w:trPr>
          <w:trHeight w:val="887"/>
        </w:trPr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8429B3" w:rsidRDefault="00CA5DC5">
            <w:pPr>
              <w:rPr>
                <w:rFonts w:ascii="Sitka Banner" w:hAnsi="Sitka Banner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7856" cy="694926"/>
                  <wp:effectExtent l="0" t="0" r="5715" b="0"/>
                  <wp:docPr id="9" name="Рисунок 9" descr="https://www.nalog.ru/cdn/image/177401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alog.ru/cdn/image/177401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1792" cy="70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8429B3" w:rsidRPr="00F75F80" w:rsidRDefault="008429B3">
            <w:pPr>
              <w:ind w:left="74"/>
              <w:rPr>
                <w:rFonts w:ascii="Sylfaen" w:eastAsiaTheme="minorEastAsia" w:hAnsi="Sylfaen" w:cs="Times New Roman"/>
                <w:b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b/>
                <w:lang w:eastAsia="ru-RU"/>
              </w:rPr>
              <w:t>ОЧНОЕ УЧАСТИЕ</w:t>
            </w:r>
          </w:p>
        </w:tc>
        <w:tc>
          <w:tcPr>
            <w:tcW w:w="634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23DFA" w:rsidRDefault="00F75F80" w:rsidP="00F23DFA">
            <w:pPr>
              <w:rPr>
                <w:rFonts w:ascii="Sylfaen" w:eastAsiaTheme="minorEastAsia" w:hAnsi="Sylfaen" w:cs="Times New Roman"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lang w:eastAsia="ru-RU"/>
              </w:rPr>
              <w:t>Включено: питание, методические материалы и свидетель</w:t>
            </w:r>
            <w:r w:rsidR="00F23DFA">
              <w:rPr>
                <w:rFonts w:ascii="Sylfaen" w:eastAsiaTheme="minorEastAsia" w:hAnsi="Sylfaen" w:cs="Times New Roman"/>
                <w:lang w:eastAsia="ru-RU"/>
              </w:rPr>
              <w:t xml:space="preserve">ство о прохождении курса 16 </w:t>
            </w:r>
            <w:proofErr w:type="spellStart"/>
            <w:r w:rsidR="00F23DFA">
              <w:rPr>
                <w:rFonts w:ascii="Sylfaen" w:eastAsiaTheme="minorEastAsia" w:hAnsi="Sylfaen" w:cs="Times New Roman"/>
                <w:lang w:eastAsia="ru-RU"/>
              </w:rPr>
              <w:t>ак</w:t>
            </w:r>
            <w:proofErr w:type="spellEnd"/>
            <w:r w:rsidRPr="00F75F80">
              <w:rPr>
                <w:rFonts w:ascii="Sylfaen" w:eastAsiaTheme="minorEastAsia" w:hAnsi="Sylfaen" w:cs="Times New Roman"/>
                <w:lang w:eastAsia="ru-RU"/>
              </w:rPr>
              <w:t xml:space="preserve">. </w:t>
            </w:r>
            <w:r w:rsidR="00F23DFA">
              <w:rPr>
                <w:rFonts w:ascii="Sylfaen" w:eastAsiaTheme="minorEastAsia" w:hAnsi="Sylfaen" w:cs="Times New Roman"/>
                <w:lang w:eastAsia="ru-RU"/>
              </w:rPr>
              <w:t>ч.</w:t>
            </w:r>
          </w:p>
          <w:p w:rsidR="008429B3" w:rsidRPr="00F75F80" w:rsidRDefault="00F75F80" w:rsidP="00BA7B9B">
            <w:pPr>
              <w:rPr>
                <w:rFonts w:ascii="Sylfaen" w:eastAsiaTheme="minorEastAsia" w:hAnsi="Sylfaen" w:cs="Times New Roman"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lang w:eastAsia="ru-RU"/>
              </w:rPr>
              <w:t xml:space="preserve"> </w:t>
            </w:r>
            <w:r w:rsidR="00F23DFA">
              <w:rPr>
                <w:rFonts w:ascii="Sylfaen" w:eastAsiaTheme="minorEastAsia" w:hAnsi="Sylfaen" w:cs="Times New Roman"/>
                <w:lang w:eastAsia="ru-RU"/>
              </w:rPr>
              <w:t>Стоимость участия за 1 человека</w:t>
            </w:r>
          </w:p>
        </w:tc>
        <w:tc>
          <w:tcPr>
            <w:tcW w:w="141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429B3" w:rsidRPr="00F75F80" w:rsidRDefault="008429B3">
            <w:pPr>
              <w:rPr>
                <w:rFonts w:ascii="Sylfaen" w:eastAsiaTheme="minorEastAsia" w:hAnsi="Sylfaen" w:cs="Times New Roman"/>
                <w:lang w:eastAsia="ru-RU"/>
              </w:rPr>
            </w:pPr>
          </w:p>
          <w:p w:rsidR="008429B3" w:rsidRDefault="008429B3" w:rsidP="00F75F80">
            <w:pPr>
              <w:rPr>
                <w:rFonts w:ascii="Sylfaen" w:eastAsiaTheme="minorEastAsia" w:hAnsi="Sylfaen" w:cs="Times New Roman"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lang w:eastAsia="ru-RU"/>
              </w:rPr>
              <w:t>2</w:t>
            </w:r>
            <w:r w:rsidR="00F75F80" w:rsidRPr="00F75F80">
              <w:rPr>
                <w:rFonts w:ascii="Sylfaen" w:eastAsiaTheme="minorEastAsia" w:hAnsi="Sylfaen" w:cs="Times New Roman"/>
                <w:lang w:eastAsia="ru-RU"/>
              </w:rPr>
              <w:t>9</w:t>
            </w:r>
            <w:r w:rsidRPr="00F75F80">
              <w:rPr>
                <w:rFonts w:ascii="Sylfaen" w:eastAsiaTheme="minorEastAsia" w:hAnsi="Sylfaen" w:cs="Times New Roman"/>
                <w:lang w:eastAsia="ru-RU"/>
              </w:rPr>
              <w:t> 500 руб.</w:t>
            </w:r>
          </w:p>
          <w:p w:rsidR="00BA7B9B" w:rsidRPr="00BA7B9B" w:rsidRDefault="00BA7B9B" w:rsidP="00BA7B9B">
            <w:pPr>
              <w:jc w:val="center"/>
              <w:rPr>
                <w:rFonts w:ascii="Sylfaen" w:eastAsiaTheme="minorEastAsia" w:hAnsi="Sylfaen" w:cs="Times New Roman"/>
                <w:sz w:val="18"/>
                <w:szCs w:val="18"/>
                <w:lang w:eastAsia="ru-RU"/>
              </w:rPr>
            </w:pPr>
            <w:r w:rsidRPr="00BA7B9B">
              <w:rPr>
                <w:rFonts w:ascii="Sylfaen" w:eastAsiaTheme="minorEastAsia" w:hAnsi="Sylfaen" w:cs="Times New Roman"/>
                <w:sz w:val="18"/>
                <w:szCs w:val="18"/>
                <w:lang w:eastAsia="ru-RU"/>
              </w:rPr>
              <w:t>без НДС</w:t>
            </w:r>
          </w:p>
        </w:tc>
      </w:tr>
      <w:tr w:rsidR="008429B3" w:rsidTr="00F23DFA">
        <w:trPr>
          <w:trHeight w:val="85"/>
        </w:trPr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8429B3" w:rsidRDefault="00CA5DC5" w:rsidP="00CA5DC5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3525" cy="423251"/>
                  <wp:effectExtent l="0" t="0" r="8255" b="0"/>
                  <wp:docPr id="10" name="Рисунок 10" descr="http://www.doctorlaptop-repair-jack.com/Cartoon%20Lap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ctorlaptop-repair-jack.com/Cartoon%20Lap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80" cy="43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8429B3" w:rsidRPr="00F75F80" w:rsidRDefault="008429B3">
            <w:pPr>
              <w:ind w:left="74"/>
              <w:rPr>
                <w:rFonts w:ascii="Sylfaen" w:eastAsiaTheme="minorEastAsia" w:hAnsi="Sylfaen" w:cs="Times New Roman"/>
                <w:b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b/>
                <w:lang w:eastAsia="ru-RU"/>
              </w:rPr>
              <w:t>ОНЛАЙН УЧАСТИЕ</w:t>
            </w:r>
          </w:p>
        </w:tc>
        <w:tc>
          <w:tcPr>
            <w:tcW w:w="634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429B3" w:rsidRDefault="00F75F80" w:rsidP="00F23DFA">
            <w:pPr>
              <w:rPr>
                <w:rFonts w:ascii="Sylfaen" w:eastAsiaTheme="minorEastAsia" w:hAnsi="Sylfaen" w:cs="Times New Roman"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lang w:eastAsia="ru-RU"/>
              </w:rPr>
              <w:t>Включено: под</w:t>
            </w:r>
            <w:r w:rsidR="00F23DFA">
              <w:rPr>
                <w:rFonts w:ascii="Sylfaen" w:eastAsiaTheme="minorEastAsia" w:hAnsi="Sylfaen" w:cs="Times New Roman"/>
                <w:lang w:eastAsia="ru-RU"/>
              </w:rPr>
              <w:t>ключение к личному кабинету, он</w:t>
            </w:r>
            <w:r w:rsidRPr="00F75F80">
              <w:rPr>
                <w:rFonts w:ascii="Sylfaen" w:eastAsiaTheme="minorEastAsia" w:hAnsi="Sylfaen" w:cs="Times New Roman"/>
                <w:lang w:eastAsia="ru-RU"/>
              </w:rPr>
              <w:t>лайн трансляция в течени</w:t>
            </w:r>
            <w:proofErr w:type="gramStart"/>
            <w:r w:rsidRPr="00F75F80">
              <w:rPr>
                <w:rFonts w:ascii="Sylfaen" w:eastAsiaTheme="minorEastAsia" w:hAnsi="Sylfaen" w:cs="Times New Roman"/>
                <w:lang w:eastAsia="ru-RU"/>
              </w:rPr>
              <w:t>и</w:t>
            </w:r>
            <w:proofErr w:type="gramEnd"/>
            <w:r w:rsidRPr="00F75F80">
              <w:rPr>
                <w:rFonts w:ascii="Sylfaen" w:eastAsiaTheme="minorEastAsia" w:hAnsi="Sylfaen" w:cs="Times New Roman"/>
                <w:lang w:eastAsia="ru-RU"/>
              </w:rPr>
              <w:t xml:space="preserve"> двух дней, методические материалы, свидетельство о прохождении курса 16 </w:t>
            </w:r>
            <w:proofErr w:type="spellStart"/>
            <w:r w:rsidRPr="00F75F80">
              <w:rPr>
                <w:rFonts w:ascii="Sylfaen" w:eastAsiaTheme="minorEastAsia" w:hAnsi="Sylfaen" w:cs="Times New Roman"/>
                <w:lang w:eastAsia="ru-RU"/>
              </w:rPr>
              <w:t>а</w:t>
            </w:r>
            <w:r w:rsidR="00F23DFA">
              <w:rPr>
                <w:rFonts w:ascii="Sylfaen" w:eastAsiaTheme="minorEastAsia" w:hAnsi="Sylfaen" w:cs="Times New Roman"/>
                <w:lang w:eastAsia="ru-RU"/>
              </w:rPr>
              <w:t>к</w:t>
            </w:r>
            <w:r w:rsidRPr="00F75F80">
              <w:rPr>
                <w:rFonts w:ascii="Sylfaen" w:eastAsiaTheme="minorEastAsia" w:hAnsi="Sylfaen" w:cs="Times New Roman"/>
                <w:lang w:eastAsia="ru-RU"/>
              </w:rPr>
              <w:t>.ч</w:t>
            </w:r>
            <w:proofErr w:type="spellEnd"/>
            <w:r w:rsidRPr="00F75F80">
              <w:rPr>
                <w:rFonts w:ascii="Sylfaen" w:eastAsiaTheme="minorEastAsia" w:hAnsi="Sylfaen" w:cs="Times New Roman"/>
                <w:lang w:eastAsia="ru-RU"/>
              </w:rPr>
              <w:t xml:space="preserve"> </w:t>
            </w:r>
          </w:p>
          <w:p w:rsidR="00F23DFA" w:rsidRPr="00F75F80" w:rsidRDefault="00F23DFA" w:rsidP="00BA7B9B">
            <w:pPr>
              <w:rPr>
                <w:rFonts w:ascii="Sylfaen" w:eastAsiaTheme="minorEastAsia" w:hAnsi="Sylfaen" w:cs="Times New Roman"/>
                <w:lang w:eastAsia="ru-RU"/>
              </w:rPr>
            </w:pPr>
            <w:r>
              <w:rPr>
                <w:rFonts w:ascii="Sylfaen" w:eastAsiaTheme="minorEastAsia" w:hAnsi="Sylfaen" w:cs="Times New Roman"/>
                <w:lang w:eastAsia="ru-RU"/>
              </w:rPr>
              <w:t>Стоимость участия за 1 человека</w:t>
            </w:r>
          </w:p>
        </w:tc>
        <w:tc>
          <w:tcPr>
            <w:tcW w:w="141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429B3" w:rsidRPr="00F75F80" w:rsidRDefault="008429B3">
            <w:pPr>
              <w:rPr>
                <w:rFonts w:ascii="Sylfaen" w:eastAsiaTheme="minorEastAsia" w:hAnsi="Sylfaen" w:cs="Times New Roman"/>
                <w:lang w:eastAsia="ru-RU"/>
              </w:rPr>
            </w:pPr>
          </w:p>
          <w:p w:rsidR="008429B3" w:rsidRDefault="008429B3" w:rsidP="00CA5DC5">
            <w:pPr>
              <w:rPr>
                <w:rFonts w:ascii="Sylfaen" w:eastAsiaTheme="minorEastAsia" w:hAnsi="Sylfaen" w:cs="Times New Roman"/>
                <w:lang w:eastAsia="ru-RU"/>
              </w:rPr>
            </w:pPr>
            <w:r w:rsidRPr="00F75F80">
              <w:rPr>
                <w:rFonts w:ascii="Sylfaen" w:eastAsiaTheme="minorEastAsia" w:hAnsi="Sylfaen" w:cs="Times New Roman"/>
                <w:lang w:eastAsia="ru-RU"/>
              </w:rPr>
              <w:t>1</w:t>
            </w:r>
            <w:r w:rsidR="0039732A">
              <w:rPr>
                <w:rFonts w:ascii="Sylfaen" w:eastAsiaTheme="minorEastAsia" w:hAnsi="Sylfaen" w:cs="Times New Roman"/>
                <w:lang w:eastAsia="ru-RU"/>
              </w:rPr>
              <w:t>8</w:t>
            </w:r>
            <w:r w:rsidRPr="00F75F80">
              <w:rPr>
                <w:rFonts w:ascii="Sylfaen" w:eastAsiaTheme="minorEastAsia" w:hAnsi="Sylfaen" w:cs="Times New Roman"/>
                <w:lang w:eastAsia="ru-RU"/>
              </w:rPr>
              <w:t> 500 руб.</w:t>
            </w:r>
          </w:p>
          <w:p w:rsidR="00BA7B9B" w:rsidRPr="00BA7B9B" w:rsidRDefault="00BA7B9B" w:rsidP="00BA7B9B">
            <w:pPr>
              <w:jc w:val="center"/>
              <w:rPr>
                <w:rFonts w:ascii="Sylfaen" w:eastAsiaTheme="minorEastAsia" w:hAnsi="Sylfaen" w:cs="Times New Roman"/>
                <w:sz w:val="18"/>
                <w:szCs w:val="18"/>
                <w:lang w:eastAsia="ru-RU"/>
              </w:rPr>
            </w:pPr>
            <w:r w:rsidRPr="00BA7B9B">
              <w:rPr>
                <w:rFonts w:ascii="Sylfaen" w:eastAsiaTheme="minorEastAsia" w:hAnsi="Sylfaen" w:cs="Times New Roman"/>
                <w:sz w:val="18"/>
                <w:szCs w:val="18"/>
                <w:lang w:eastAsia="ru-RU"/>
              </w:rPr>
              <w:t>без НДС</w:t>
            </w:r>
          </w:p>
        </w:tc>
      </w:tr>
    </w:tbl>
    <w:p w:rsidR="008429B3" w:rsidRDefault="008429B3"/>
    <w:p w:rsidR="00F75F80" w:rsidRDefault="00F75F80" w:rsidP="00F75F80">
      <w:pPr>
        <w:jc w:val="center"/>
        <w:rPr>
          <w:rFonts w:ascii="Sylfaen" w:hAnsi="Sylfaen"/>
          <w:b/>
          <w:sz w:val="28"/>
          <w:szCs w:val="28"/>
        </w:rPr>
      </w:pPr>
    </w:p>
    <w:p w:rsidR="00F75F80" w:rsidRPr="00F75F80" w:rsidRDefault="00F75F80" w:rsidP="00F75F80">
      <w:pPr>
        <w:jc w:val="center"/>
        <w:rPr>
          <w:rFonts w:ascii="Sylfaen" w:hAnsi="Sylfaen"/>
          <w:b/>
          <w:sz w:val="28"/>
          <w:szCs w:val="28"/>
        </w:rPr>
      </w:pPr>
      <w:r w:rsidRPr="00F75F80">
        <w:rPr>
          <w:rFonts w:ascii="Sylfaen" w:hAnsi="Sylfaen"/>
          <w:b/>
          <w:sz w:val="28"/>
          <w:szCs w:val="28"/>
        </w:rPr>
        <w:t>СПЕЦПРЕДЛОЖЕНИЕ</w:t>
      </w:r>
    </w:p>
    <w:p w:rsidR="008429B3" w:rsidRDefault="00F75F80">
      <w:pP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</w:pPr>
      <w:r w:rsidRPr="00F75F80"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 xml:space="preserve">При участии </w:t>
      </w:r>
      <w:r w:rsidRPr="00BF072C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eastAsia="ru-RU"/>
        </w:rPr>
        <w:t>2</w:t>
      </w:r>
      <w:r w:rsidR="00F23DFA" w:rsidRPr="00BF072C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BF072C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eastAsia="ru-RU"/>
        </w:rPr>
        <w:t>х</w:t>
      </w:r>
      <w:r w:rsidRPr="00F75F80"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 xml:space="preserve"> и более слушателей от одной компании или дочерних компаний одного холдинга предусмотрено </w:t>
      </w:r>
      <w:proofErr w:type="spellStart"/>
      <w:r w:rsidRPr="00F75F80"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>спецпредложение</w:t>
      </w:r>
      <w:proofErr w:type="spellEnd"/>
      <w:r w:rsidR="00F23DFA"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>:</w:t>
      </w:r>
    </w:p>
    <w:tbl>
      <w:tblPr>
        <w:tblStyle w:val="ae"/>
        <w:tblpPr w:leftFromText="180" w:rightFromText="180" w:vertAnchor="text" w:horzAnchor="margin" w:tblpXSpec="center" w:tblpY="409"/>
        <w:tblW w:w="594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/>
      </w:tblPr>
      <w:tblGrid>
        <w:gridCol w:w="1980"/>
        <w:gridCol w:w="1984"/>
        <w:gridCol w:w="1985"/>
      </w:tblGrid>
      <w:tr w:rsidR="00F75F80" w:rsidRPr="00F75F80" w:rsidTr="00F75F80">
        <w:tc>
          <w:tcPr>
            <w:tcW w:w="19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75F80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2 чел.</w:t>
            </w:r>
          </w:p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75F80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3 чел.</w:t>
            </w:r>
          </w:p>
        </w:tc>
        <w:tc>
          <w:tcPr>
            <w:tcW w:w="198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75F80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4 чел.</w:t>
            </w:r>
          </w:p>
        </w:tc>
      </w:tr>
      <w:tr w:rsidR="00F75F80" w:rsidRPr="00F75F80" w:rsidTr="00F75F80">
        <w:trPr>
          <w:trHeight w:val="267"/>
        </w:trPr>
        <w:tc>
          <w:tcPr>
            <w:tcW w:w="19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55 000</w:t>
            </w:r>
            <w:r w:rsidRPr="00F75F80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руб.</w:t>
            </w:r>
          </w:p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79 500</w:t>
            </w:r>
            <w:r w:rsidRPr="00F75F80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F75F80" w:rsidRPr="00F75F80" w:rsidRDefault="00F75F80" w:rsidP="00F75F8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F908EA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 xml:space="preserve"> 500</w:t>
            </w:r>
            <w:r w:rsidRPr="00F75F80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руб.</w:t>
            </w:r>
          </w:p>
        </w:tc>
      </w:tr>
    </w:tbl>
    <w:p w:rsidR="00F75F80" w:rsidRPr="00F75F80" w:rsidRDefault="00F75F80">
      <w:pP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 xml:space="preserve"> Для очного участия:</w:t>
      </w:r>
    </w:p>
    <w:p w:rsidR="00F75F80" w:rsidRDefault="00F75F80">
      <w:pP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</w:pPr>
    </w:p>
    <w:p w:rsidR="00F75F80" w:rsidRDefault="00F75F80">
      <w:pP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</w:pPr>
    </w:p>
    <w:p w:rsidR="00F75F80" w:rsidRDefault="00F75F80">
      <w:pP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</w:pPr>
    </w:p>
    <w:p w:rsidR="008429B3" w:rsidRPr="00156942" w:rsidRDefault="00F75F80" w:rsidP="00156942">
      <w:pPr>
        <w:jc w:val="both"/>
        <w:rPr>
          <w:rFonts w:ascii="Sylfaen" w:hAnsi="Sylfaen" w:cs="Times New Roman"/>
          <w:sz w:val="24"/>
          <w:szCs w:val="24"/>
          <w:shd w:val="clear" w:color="auto" w:fill="FFFFFF"/>
        </w:rPr>
      </w:pPr>
      <w:r w:rsidRPr="00F75F80"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>Для онлайн участия:</w:t>
      </w:r>
      <w:r>
        <w:rPr>
          <w:rFonts w:ascii="Sylfaen" w:eastAsia="Times New Roman" w:hAnsi="Sylfae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75F80">
        <w:rPr>
          <w:rFonts w:ascii="Sylfaen" w:hAnsi="Sylfaen" w:cs="Times New Roman"/>
          <w:sz w:val="24"/>
          <w:szCs w:val="24"/>
          <w:shd w:val="clear" w:color="auto" w:fill="FFFFFF"/>
        </w:rPr>
        <w:t>15 000 руб. за каждого</w:t>
      </w:r>
      <w:r w:rsidR="00156942" w:rsidRPr="007E7B3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  <w:r w:rsidR="00156942" w:rsidRPr="007E7B3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НДС не облагается.</w:t>
      </w:r>
    </w:p>
    <w:p w:rsidR="00F75F80" w:rsidRPr="00F75F80" w:rsidRDefault="00F75F80" w:rsidP="00156942">
      <w:pPr>
        <w:spacing w:after="0" w:line="240" w:lineRule="auto"/>
        <w:jc w:val="both"/>
        <w:rPr>
          <w:rFonts w:ascii="Sylfaen" w:eastAsia="Times New Roman" w:hAnsi="Sylfaen"/>
          <w:bCs/>
          <w:sz w:val="24"/>
          <w:szCs w:val="24"/>
          <w:shd w:val="clear" w:color="auto" w:fill="FFFFFF"/>
          <w:lang w:eastAsia="ru-RU"/>
        </w:rPr>
      </w:pPr>
      <w:r w:rsidRPr="00F75F80">
        <w:rPr>
          <w:rFonts w:ascii="Sylfaen" w:eastAsia="Times New Roman" w:hAnsi="Sylfaen"/>
          <w:bCs/>
          <w:sz w:val="24"/>
          <w:szCs w:val="24"/>
          <w:shd w:val="clear" w:color="auto" w:fill="FFFFFF"/>
          <w:lang w:eastAsia="ru-RU"/>
        </w:rPr>
        <w:t>Возможно участие по гарантийному письму.</w:t>
      </w:r>
    </w:p>
    <w:p w:rsidR="008429B3" w:rsidRDefault="008429B3"/>
    <w:p w:rsidR="00CA5DC5" w:rsidRDefault="00CA5DC5"/>
    <w:p w:rsidR="008429B3" w:rsidRDefault="00CA5DC5" w:rsidP="00CA5DC5">
      <w:pPr>
        <w:jc w:val="center"/>
      </w:pPr>
      <w:r w:rsidRPr="00F75F80">
        <w:rPr>
          <w:rFonts w:ascii="Sylfaen" w:eastAsiaTheme="minorEastAsia" w:hAnsi="Sylfaen" w:cs="Times New Roman"/>
          <w:b/>
          <w:sz w:val="26"/>
          <w:szCs w:val="26"/>
          <w:shd w:val="clear" w:color="auto" w:fill="FFFFFF"/>
          <w:lang w:eastAsia="ru-RU"/>
        </w:rPr>
        <w:t>КОНТАКТНАЯ ИНФОРМАЦИЯ</w:t>
      </w:r>
    </w:p>
    <w:tbl>
      <w:tblPr>
        <w:tblStyle w:val="ae"/>
        <w:tblpPr w:leftFromText="180" w:rightFromText="180" w:vertAnchor="text" w:horzAnchor="margin" w:tblpXSpec="center" w:tblpY="72"/>
        <w:tblW w:w="677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/>
      </w:tblPr>
      <w:tblGrid>
        <w:gridCol w:w="2418"/>
        <w:gridCol w:w="4357"/>
      </w:tblGrid>
      <w:tr w:rsidR="00CA5DC5" w:rsidRPr="00CC1908" w:rsidTr="00CA5DC5">
        <w:trPr>
          <w:trHeight w:val="219"/>
        </w:trPr>
        <w:tc>
          <w:tcPr>
            <w:tcW w:w="2418" w:type="dxa"/>
          </w:tcPr>
          <w:p w:rsidR="00CA5DC5" w:rsidRPr="007E7B34" w:rsidRDefault="00CA5DC5" w:rsidP="00CA5DC5">
            <w:pPr>
              <w:jc w:val="right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7E7B3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en-US"/>
              </w:rPr>
              <w:t>E-MAIL:</w:t>
            </w:r>
            <w:r w:rsidRPr="007E7B3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4357" w:type="dxa"/>
          </w:tcPr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  <w:r w:rsidRPr="007E7B34">
              <w:rPr>
                <w:rStyle w:val="a9"/>
                <w:color w:val="262626" w:themeColor="text1" w:themeTint="D9"/>
              </w:rPr>
              <w:t xml:space="preserve">gagarina@impulse-audit.ru </w:t>
            </w:r>
          </w:p>
          <w:p w:rsidR="00CA5DC5" w:rsidRPr="007E7B34" w:rsidRDefault="00CA5DC5" w:rsidP="00CA5DC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CA5DC5" w:rsidRPr="00CC1908" w:rsidTr="00CA5DC5">
        <w:tc>
          <w:tcPr>
            <w:tcW w:w="2418" w:type="dxa"/>
          </w:tcPr>
          <w:p w:rsidR="00CA5DC5" w:rsidRPr="007E7B34" w:rsidRDefault="00CA5DC5" w:rsidP="00CA5DC5">
            <w:pPr>
              <w:jc w:val="right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7E7B3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ТЕЛЕФОНЫ:</w:t>
            </w:r>
          </w:p>
        </w:tc>
        <w:tc>
          <w:tcPr>
            <w:tcW w:w="4357" w:type="dxa"/>
          </w:tcPr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  <w:r w:rsidRPr="007E7B34">
              <w:rPr>
                <w:rStyle w:val="a9"/>
                <w:color w:val="262626" w:themeColor="text1" w:themeTint="D9"/>
              </w:rPr>
              <w:t>8 (929) 940-42-12, 8 (499) 397-79-10</w:t>
            </w:r>
          </w:p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</w:p>
        </w:tc>
      </w:tr>
      <w:tr w:rsidR="00CA5DC5" w:rsidRPr="00CC1908" w:rsidTr="00CA5DC5">
        <w:tc>
          <w:tcPr>
            <w:tcW w:w="2418" w:type="dxa"/>
          </w:tcPr>
          <w:p w:rsidR="00CA5DC5" w:rsidRPr="007E7B34" w:rsidRDefault="00CA5DC5" w:rsidP="00CA5DC5">
            <w:pPr>
              <w:jc w:val="right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7E7B3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САЙТ:</w:t>
            </w:r>
          </w:p>
        </w:tc>
        <w:tc>
          <w:tcPr>
            <w:tcW w:w="4357" w:type="dxa"/>
          </w:tcPr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  <w:r w:rsidRPr="007E7B34">
              <w:rPr>
                <w:rStyle w:val="a9"/>
                <w:color w:val="262626" w:themeColor="text1" w:themeTint="D9"/>
              </w:rPr>
              <w:t xml:space="preserve">impulse-audit.ru </w:t>
            </w:r>
          </w:p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</w:p>
        </w:tc>
      </w:tr>
      <w:tr w:rsidR="00CA5DC5" w:rsidRPr="00CC1908" w:rsidTr="00CA5DC5">
        <w:tc>
          <w:tcPr>
            <w:tcW w:w="2418" w:type="dxa"/>
          </w:tcPr>
          <w:p w:rsidR="00CA5DC5" w:rsidRPr="007E7B34" w:rsidRDefault="00CA5DC5" w:rsidP="00CA5DC5">
            <w:pPr>
              <w:jc w:val="right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7E7B3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КОНТАКТНОЕ ЛИЦО:</w:t>
            </w:r>
          </w:p>
        </w:tc>
        <w:tc>
          <w:tcPr>
            <w:tcW w:w="4357" w:type="dxa"/>
          </w:tcPr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  <w:r w:rsidRPr="007E7B34">
              <w:rPr>
                <w:rStyle w:val="a9"/>
                <w:color w:val="262626" w:themeColor="text1" w:themeTint="D9"/>
              </w:rPr>
              <w:t>Юлия Гагарина</w:t>
            </w:r>
          </w:p>
          <w:p w:rsidR="00CA5DC5" w:rsidRPr="007E7B34" w:rsidRDefault="00CA5DC5" w:rsidP="00CA5DC5">
            <w:pPr>
              <w:rPr>
                <w:rStyle w:val="a9"/>
                <w:color w:val="262626" w:themeColor="text1" w:themeTint="D9"/>
              </w:rPr>
            </w:pPr>
          </w:p>
        </w:tc>
      </w:tr>
    </w:tbl>
    <w:p w:rsidR="00F75F80" w:rsidRDefault="00F75F80" w:rsidP="00F75F80"/>
    <w:p w:rsidR="00F75F80" w:rsidRPr="00F75F80" w:rsidRDefault="00F75F80" w:rsidP="00F75F80"/>
    <w:p w:rsidR="00F75F80" w:rsidRPr="00F75F80" w:rsidRDefault="00F75F80" w:rsidP="00F75F80">
      <w:pPr>
        <w:tabs>
          <w:tab w:val="left" w:pos="3968"/>
        </w:tabs>
        <w:rPr>
          <w:b/>
        </w:rPr>
      </w:pPr>
      <w:r>
        <w:tab/>
      </w:r>
    </w:p>
    <w:p w:rsidR="00F75F80" w:rsidRDefault="00F75F80" w:rsidP="00F75F80"/>
    <w:p w:rsidR="008429B3" w:rsidRDefault="00CA5DC5"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288925</wp:posOffset>
            </wp:positionV>
            <wp:extent cx="7560212" cy="2214245"/>
            <wp:effectExtent l="0" t="0" r="3175" b="0"/>
            <wp:wrapNone/>
            <wp:docPr id="15" name="Рисунок 15" descr="http://ilojawa.august5.ru/imgs/819206-avvoizgame-6-0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lojawa.august5.ru/imgs/819206-avvoizgame-6-0-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909" cy="222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2CFF" w:rsidRDefault="00592CFF"/>
    <w:sectPr w:rsidR="00592CFF" w:rsidSect="00B2320A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D2A" w:rsidRDefault="00887D2A" w:rsidP="00D72FCF">
      <w:pPr>
        <w:spacing w:after="0" w:line="240" w:lineRule="auto"/>
      </w:pPr>
      <w:r>
        <w:separator/>
      </w:r>
    </w:p>
  </w:endnote>
  <w:endnote w:type="continuationSeparator" w:id="0">
    <w:p w:rsidR="00887D2A" w:rsidRDefault="00887D2A" w:rsidP="00D7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D2A" w:rsidRDefault="00887D2A" w:rsidP="00D72FCF">
      <w:pPr>
        <w:spacing w:after="0" w:line="240" w:lineRule="auto"/>
      </w:pPr>
      <w:r>
        <w:separator/>
      </w:r>
    </w:p>
  </w:footnote>
  <w:footnote w:type="continuationSeparator" w:id="0">
    <w:p w:rsidR="00887D2A" w:rsidRDefault="00887D2A" w:rsidP="00D7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C58"/>
    <w:multiLevelType w:val="hybridMultilevel"/>
    <w:tmpl w:val="E6EECDA8"/>
    <w:lvl w:ilvl="0" w:tplc="17FC880E">
      <w:start w:val="1"/>
      <w:numFmt w:val="decimalZero"/>
      <w:lvlText w:val="%1-"/>
      <w:lvlJc w:val="left"/>
      <w:pPr>
        <w:ind w:left="2585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26A54E7F"/>
    <w:multiLevelType w:val="hybridMultilevel"/>
    <w:tmpl w:val="8D3E084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FCF"/>
    <w:rsid w:val="00055FD6"/>
    <w:rsid w:val="00097324"/>
    <w:rsid w:val="00156942"/>
    <w:rsid w:val="001E2116"/>
    <w:rsid w:val="00280700"/>
    <w:rsid w:val="0028080B"/>
    <w:rsid w:val="003615B9"/>
    <w:rsid w:val="0039732A"/>
    <w:rsid w:val="003A4189"/>
    <w:rsid w:val="00426714"/>
    <w:rsid w:val="00445AB2"/>
    <w:rsid w:val="004876E9"/>
    <w:rsid w:val="00582F53"/>
    <w:rsid w:val="00592CFF"/>
    <w:rsid w:val="00666F42"/>
    <w:rsid w:val="006E4BC9"/>
    <w:rsid w:val="00703FFA"/>
    <w:rsid w:val="007A6A4B"/>
    <w:rsid w:val="008429B3"/>
    <w:rsid w:val="00885BEF"/>
    <w:rsid w:val="00887D2A"/>
    <w:rsid w:val="008F50E9"/>
    <w:rsid w:val="00965ADB"/>
    <w:rsid w:val="0096602C"/>
    <w:rsid w:val="009821C3"/>
    <w:rsid w:val="00991F1F"/>
    <w:rsid w:val="00A158DB"/>
    <w:rsid w:val="00A66FCE"/>
    <w:rsid w:val="00B2320A"/>
    <w:rsid w:val="00BA7B9B"/>
    <w:rsid w:val="00BE52E2"/>
    <w:rsid w:val="00BF072C"/>
    <w:rsid w:val="00CA5DC5"/>
    <w:rsid w:val="00CB680F"/>
    <w:rsid w:val="00CE1A6D"/>
    <w:rsid w:val="00CE1ED1"/>
    <w:rsid w:val="00D72FCF"/>
    <w:rsid w:val="00D7684A"/>
    <w:rsid w:val="00DA7A65"/>
    <w:rsid w:val="00E10DD9"/>
    <w:rsid w:val="00F03CFE"/>
    <w:rsid w:val="00F23DFA"/>
    <w:rsid w:val="00F75F80"/>
    <w:rsid w:val="00F908EA"/>
    <w:rsid w:val="00FD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FCF"/>
  </w:style>
  <w:style w:type="paragraph" w:styleId="a5">
    <w:name w:val="footer"/>
    <w:basedOn w:val="a"/>
    <w:link w:val="a6"/>
    <w:uiPriority w:val="99"/>
    <w:unhideWhenUsed/>
    <w:rsid w:val="00D7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FCF"/>
  </w:style>
  <w:style w:type="character" w:customStyle="1" w:styleId="a7">
    <w:name w:val="Без интервала Знак"/>
    <w:link w:val="a8"/>
    <w:uiPriority w:val="1"/>
    <w:locked/>
    <w:rsid w:val="00F03CFE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F03C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9">
    <w:name w:val="Strong"/>
    <w:basedOn w:val="a0"/>
    <w:uiPriority w:val="22"/>
    <w:qFormat/>
    <w:rsid w:val="00426714"/>
    <w:rPr>
      <w:b/>
      <w:bCs/>
    </w:rPr>
  </w:style>
  <w:style w:type="paragraph" w:styleId="aa">
    <w:name w:val="Body Text"/>
    <w:basedOn w:val="a"/>
    <w:link w:val="ab"/>
    <w:rsid w:val="004267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26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8F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8F5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50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39"/>
    <w:rsid w:val="0084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2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3D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FCF"/>
  </w:style>
  <w:style w:type="paragraph" w:styleId="a5">
    <w:name w:val="footer"/>
    <w:basedOn w:val="a"/>
    <w:link w:val="a6"/>
    <w:uiPriority w:val="99"/>
    <w:unhideWhenUsed/>
    <w:rsid w:val="00D7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FCF"/>
  </w:style>
  <w:style w:type="character" w:customStyle="1" w:styleId="a7">
    <w:name w:val="Без интервала Знак"/>
    <w:link w:val="a8"/>
    <w:uiPriority w:val="1"/>
    <w:locked/>
    <w:rsid w:val="00F03CFE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F03C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9">
    <w:name w:val="Strong"/>
    <w:basedOn w:val="a0"/>
    <w:uiPriority w:val="22"/>
    <w:qFormat/>
    <w:rsid w:val="00426714"/>
    <w:rPr>
      <w:b/>
      <w:bCs/>
    </w:rPr>
  </w:style>
  <w:style w:type="paragraph" w:styleId="aa">
    <w:name w:val="Body Text"/>
    <w:basedOn w:val="a"/>
    <w:link w:val="ab"/>
    <w:rsid w:val="004267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26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8F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8F5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50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39"/>
    <w:rsid w:val="0084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2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3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CE9B-1631-4089-806B-94237599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Моисеева</cp:lastModifiedBy>
  <cp:revision>4</cp:revision>
  <cp:lastPrinted>2018-01-18T06:15:00Z</cp:lastPrinted>
  <dcterms:created xsi:type="dcterms:W3CDTF">2018-01-25T13:32:00Z</dcterms:created>
  <dcterms:modified xsi:type="dcterms:W3CDTF">2018-01-31T06:08:00Z</dcterms:modified>
</cp:coreProperties>
</file>